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647D0" w14:textId="77777777" w:rsidR="00C85350" w:rsidRPr="00C85350" w:rsidRDefault="00C85350" w:rsidP="00C853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91919"/>
        </w:rPr>
      </w:pPr>
      <w:bookmarkStart w:id="0" w:name="_GoBack"/>
      <w:bookmarkEnd w:id="0"/>
      <w:r w:rsidRPr="00C85350">
        <w:rPr>
          <w:rFonts w:ascii="Times New Roman" w:hAnsi="Times New Roman" w:cs="Times New Roman"/>
          <w:b/>
          <w:color w:val="191919"/>
        </w:rPr>
        <w:t>REI Groundwater Approach Workshop</w:t>
      </w:r>
    </w:p>
    <w:p w14:paraId="57EDE348" w14:textId="77777777" w:rsidR="00C85350" w:rsidRPr="00C85350" w:rsidRDefault="00C85350" w:rsidP="00C853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5C353080" w14:textId="77777777" w:rsidR="00C85350" w:rsidRPr="00C85350" w:rsidRDefault="00C85350" w:rsidP="00C853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C85350">
        <w:rPr>
          <w:rFonts w:ascii="Times New Roman" w:hAnsi="Times New Roman" w:cs="Times New Roman"/>
          <w:color w:val="191919"/>
        </w:rPr>
        <w:t>In the half-day Groundwater Approach workshop,</w:t>
      </w:r>
      <w:r>
        <w:rPr>
          <w:rFonts w:ascii="Times New Roman" w:hAnsi="Times New Roman" w:cs="Times New Roman"/>
          <w:color w:val="191919"/>
        </w:rPr>
        <w:t xml:space="preserve"> Racial Equity Institute (REI)</w:t>
      </w:r>
      <w:r w:rsidRPr="00C85350">
        <w:rPr>
          <w:rFonts w:ascii="Times New Roman" w:hAnsi="Times New Roman" w:cs="Times New Roman"/>
          <w:color w:val="191919"/>
        </w:rPr>
        <w:t> trainers use data and stories from a variety of sources to demonstrate the ongoing and pervasive impact of race. This research-based presentation focuses on the following six points that are essential to understanding the realities of systemic racism as a predictor of outcomes in all institutions.</w:t>
      </w:r>
    </w:p>
    <w:p w14:paraId="7F927530" w14:textId="77777777" w:rsidR="00C85350" w:rsidRPr="00C85350" w:rsidRDefault="00C85350" w:rsidP="00C853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30A6B8B6" w14:textId="77777777" w:rsidR="00C85350" w:rsidRPr="00C85350" w:rsidRDefault="00C85350" w:rsidP="00C85350">
      <w:pPr>
        <w:widowControl w:val="0"/>
        <w:autoSpaceDE w:val="0"/>
        <w:autoSpaceDN w:val="0"/>
        <w:adjustRightInd w:val="0"/>
        <w:ind w:left="2160" w:hanging="1440"/>
        <w:rPr>
          <w:rFonts w:ascii="Times New Roman" w:hAnsi="Times New Roman" w:cs="Times New Roman"/>
          <w:color w:val="191919"/>
        </w:rPr>
      </w:pPr>
      <w:r w:rsidRPr="00C85350">
        <w:rPr>
          <w:rFonts w:ascii="Times New Roman" w:hAnsi="Times New Roman" w:cs="Times New Roman"/>
          <w:color w:val="191919"/>
        </w:rPr>
        <w:t>1. Racial inequity looks the same across systems.</w:t>
      </w:r>
    </w:p>
    <w:p w14:paraId="0708E4C7" w14:textId="77777777" w:rsidR="00C85350" w:rsidRPr="00C85350" w:rsidRDefault="00C85350" w:rsidP="00C85350">
      <w:pPr>
        <w:widowControl w:val="0"/>
        <w:autoSpaceDE w:val="0"/>
        <w:autoSpaceDN w:val="0"/>
        <w:adjustRightInd w:val="0"/>
        <w:ind w:left="2160" w:hanging="1440"/>
        <w:rPr>
          <w:rFonts w:ascii="Times New Roman" w:hAnsi="Times New Roman" w:cs="Times New Roman"/>
          <w:color w:val="191919"/>
        </w:rPr>
      </w:pPr>
      <w:r w:rsidRPr="00C85350">
        <w:rPr>
          <w:rFonts w:ascii="Times New Roman" w:hAnsi="Times New Roman" w:cs="Times New Roman"/>
          <w:color w:val="191919"/>
        </w:rPr>
        <w:t>2. Socio-economic difference does not explain the racial inequity.</w:t>
      </w:r>
    </w:p>
    <w:p w14:paraId="7B3D64C8" w14:textId="77777777" w:rsidR="00C85350" w:rsidRPr="00C85350" w:rsidRDefault="00C85350" w:rsidP="00C85350">
      <w:pPr>
        <w:widowControl w:val="0"/>
        <w:autoSpaceDE w:val="0"/>
        <w:autoSpaceDN w:val="0"/>
        <w:adjustRightInd w:val="0"/>
        <w:ind w:left="2160" w:hanging="1440"/>
        <w:rPr>
          <w:rFonts w:ascii="Times New Roman" w:hAnsi="Times New Roman" w:cs="Times New Roman"/>
          <w:color w:val="191919"/>
        </w:rPr>
      </w:pPr>
      <w:r w:rsidRPr="00C85350">
        <w:rPr>
          <w:rFonts w:ascii="Times New Roman" w:hAnsi="Times New Roman" w:cs="Times New Roman"/>
          <w:color w:val="191919"/>
        </w:rPr>
        <w:t>3. Systems contribute significantly to disparities.</w:t>
      </w:r>
    </w:p>
    <w:p w14:paraId="7D503939" w14:textId="77777777" w:rsidR="00C85350" w:rsidRPr="00C85350" w:rsidRDefault="00C85350" w:rsidP="00C85350">
      <w:pPr>
        <w:widowControl w:val="0"/>
        <w:autoSpaceDE w:val="0"/>
        <w:autoSpaceDN w:val="0"/>
        <w:adjustRightInd w:val="0"/>
        <w:ind w:left="990" w:hanging="270"/>
        <w:rPr>
          <w:rFonts w:ascii="Times New Roman" w:hAnsi="Times New Roman" w:cs="Times New Roman"/>
          <w:color w:val="191919"/>
        </w:rPr>
      </w:pPr>
      <w:r w:rsidRPr="00C85350">
        <w:rPr>
          <w:rFonts w:ascii="Times New Roman" w:hAnsi="Times New Roman" w:cs="Times New Roman"/>
          <w:color w:val="191919"/>
        </w:rPr>
        <w:t>4. The systems-level disparities cannot be explained by a few ‘bad apples</w:t>
      </w:r>
      <w:r>
        <w:rPr>
          <w:rFonts w:ascii="Times New Roman" w:hAnsi="Times New Roman" w:cs="Times New Roman"/>
          <w:color w:val="191919"/>
        </w:rPr>
        <w:t xml:space="preserve">’ or ill-intentioned </w:t>
      </w:r>
      <w:r w:rsidRPr="00C85350">
        <w:rPr>
          <w:rFonts w:ascii="Times New Roman" w:hAnsi="Times New Roman" w:cs="Times New Roman"/>
          <w:color w:val="191919"/>
        </w:rPr>
        <w:t>gatekeepers.</w:t>
      </w:r>
    </w:p>
    <w:p w14:paraId="09B0478E" w14:textId="77777777" w:rsidR="00C85350" w:rsidRPr="00C85350" w:rsidRDefault="00C85350" w:rsidP="00C85350">
      <w:pPr>
        <w:widowControl w:val="0"/>
        <w:autoSpaceDE w:val="0"/>
        <w:autoSpaceDN w:val="0"/>
        <w:adjustRightInd w:val="0"/>
        <w:ind w:left="990" w:hanging="270"/>
        <w:rPr>
          <w:rFonts w:ascii="Times New Roman" w:hAnsi="Times New Roman" w:cs="Times New Roman"/>
          <w:color w:val="191919"/>
        </w:rPr>
      </w:pPr>
      <w:r w:rsidRPr="00C85350">
        <w:rPr>
          <w:rFonts w:ascii="Times New Roman" w:hAnsi="Times New Roman" w:cs="Times New Roman"/>
          <w:color w:val="191919"/>
        </w:rPr>
        <w:t>5. Poor outcomes are concentrated in certain geographic communities; usually poor communities and communities of color.</w:t>
      </w:r>
    </w:p>
    <w:p w14:paraId="4AB5D233" w14:textId="77777777" w:rsidR="00E0328E" w:rsidRPr="00C85350" w:rsidRDefault="00C85350" w:rsidP="00C85350">
      <w:pPr>
        <w:ind w:left="720"/>
        <w:rPr>
          <w:rFonts w:ascii="Times New Roman" w:hAnsi="Times New Roman" w:cs="Times New Roman"/>
        </w:rPr>
      </w:pPr>
      <w:r w:rsidRPr="00C85350">
        <w:rPr>
          <w:rFonts w:ascii="Times New Roman" w:hAnsi="Times New Roman" w:cs="Times New Roman"/>
          <w:color w:val="191919"/>
        </w:rPr>
        <w:t>6. An analysis that includes race often draws starkly different conclusions than one that does not.</w:t>
      </w:r>
    </w:p>
    <w:p w14:paraId="3C4DD089" w14:textId="77777777" w:rsidR="00C85350" w:rsidRPr="00C85350" w:rsidRDefault="00C85350">
      <w:pPr>
        <w:rPr>
          <w:rFonts w:ascii="Times New Roman" w:hAnsi="Times New Roman" w:cs="Times New Roman"/>
        </w:rPr>
      </w:pPr>
    </w:p>
    <w:p w14:paraId="1045E1BA" w14:textId="77777777" w:rsidR="00C85350" w:rsidRPr="00A46D4E" w:rsidRDefault="00C85350" w:rsidP="00C85350">
      <w:pPr>
        <w:pStyle w:val="NormalWeb"/>
        <w:spacing w:before="0" w:beforeAutospacing="0" w:after="0" w:afterAutospacing="0"/>
        <w:rPr>
          <w:i/>
          <w:color w:val="000000"/>
        </w:rPr>
      </w:pPr>
      <w:r w:rsidRPr="00A46D4E">
        <w:rPr>
          <w:i/>
          <w:color w:val="000000"/>
        </w:rPr>
        <w:t>Where: Carrboro Century Center</w:t>
      </w:r>
    </w:p>
    <w:p w14:paraId="63F15AC2" w14:textId="77777777" w:rsidR="00C85350" w:rsidRPr="00A46D4E" w:rsidRDefault="00C85350" w:rsidP="00C85350">
      <w:pPr>
        <w:pStyle w:val="NormalWeb"/>
        <w:spacing w:before="0" w:beforeAutospacing="0" w:after="0" w:afterAutospacing="0"/>
        <w:rPr>
          <w:i/>
          <w:color w:val="000000"/>
        </w:rPr>
      </w:pPr>
      <w:r w:rsidRPr="00A46D4E">
        <w:rPr>
          <w:i/>
          <w:color w:val="000000"/>
        </w:rPr>
        <w:t>When: Saturday December 2 9am-12pm</w:t>
      </w:r>
    </w:p>
    <w:p w14:paraId="3D33BB8A" w14:textId="77777777" w:rsidR="00C85350" w:rsidRPr="00A46D4E" w:rsidRDefault="00C85350" w:rsidP="00C85350">
      <w:pPr>
        <w:pStyle w:val="NormalWeb"/>
        <w:spacing w:before="0" w:beforeAutospacing="0" w:after="0" w:afterAutospacing="0"/>
        <w:rPr>
          <w:i/>
          <w:color w:val="000000"/>
        </w:rPr>
      </w:pPr>
      <w:r w:rsidRPr="00A46D4E">
        <w:rPr>
          <w:i/>
          <w:color w:val="000000"/>
        </w:rPr>
        <w:t xml:space="preserve">Registration: $15 </w:t>
      </w:r>
    </w:p>
    <w:p w14:paraId="04AE68AA" w14:textId="77777777" w:rsidR="00C85350" w:rsidRPr="00A46D4E" w:rsidRDefault="00C85350" w:rsidP="00C85350">
      <w:pPr>
        <w:pStyle w:val="NormalWeb"/>
        <w:spacing w:before="0" w:beforeAutospacing="0" w:after="0" w:afterAutospacing="0"/>
        <w:rPr>
          <w:i/>
          <w:color w:val="000000"/>
        </w:rPr>
      </w:pPr>
      <w:r w:rsidRPr="00A46D4E">
        <w:rPr>
          <w:i/>
          <w:color w:val="000000"/>
        </w:rPr>
        <w:t>Host: Orange-Organizing Against Racism (Orange-OAR)</w:t>
      </w:r>
    </w:p>
    <w:p w14:paraId="31F1F8D5" w14:textId="77777777" w:rsidR="00C85350" w:rsidRDefault="00C85350" w:rsidP="00C85350">
      <w:pPr>
        <w:pStyle w:val="NormalWeb"/>
        <w:spacing w:before="0" w:beforeAutospacing="0" w:after="0" w:afterAutospacing="0"/>
        <w:rPr>
          <w:color w:val="000000"/>
        </w:rPr>
      </w:pPr>
    </w:p>
    <w:p w14:paraId="2AE3CA43" w14:textId="77777777" w:rsidR="00C85350" w:rsidRDefault="00C85350" w:rsidP="00C85350">
      <w:pPr>
        <w:pStyle w:val="NormalWeb"/>
        <w:spacing w:before="0" w:beforeAutospacing="0" w:after="0" w:afterAutospacing="0"/>
        <w:rPr>
          <w:color w:val="000000"/>
        </w:rPr>
      </w:pPr>
      <w:r w:rsidRPr="00C85350">
        <w:rPr>
          <w:color w:val="000000"/>
        </w:rPr>
        <w:t>To make this eve</w:t>
      </w:r>
      <w:r>
        <w:rPr>
          <w:color w:val="000000"/>
        </w:rPr>
        <w:t>nt as accessible as possible, Orange-OAR</w:t>
      </w:r>
      <w:r w:rsidRPr="00C85350">
        <w:rPr>
          <w:color w:val="000000"/>
        </w:rPr>
        <w:t xml:space="preserve"> will be providing child care and up to full </w:t>
      </w:r>
      <w:r>
        <w:rPr>
          <w:color w:val="000000"/>
        </w:rPr>
        <w:t xml:space="preserve">registration </w:t>
      </w:r>
      <w:r w:rsidRPr="00C85350">
        <w:rPr>
          <w:color w:val="000000"/>
        </w:rPr>
        <w:t xml:space="preserve">scholarships. Thus, beyond inviting you and your colleagues to join us on December 2, we are hopeful that your organization will consider co-sponsoring this event.  A broad coalition of sponsors will insure a greater potential for collective impact. </w:t>
      </w:r>
    </w:p>
    <w:p w14:paraId="7FD33FBB" w14:textId="77777777" w:rsidR="00C85350" w:rsidRDefault="00C85350" w:rsidP="00C85350">
      <w:pPr>
        <w:pStyle w:val="NormalWeb"/>
        <w:spacing w:before="0" w:beforeAutospacing="0" w:after="0" w:afterAutospacing="0"/>
        <w:rPr>
          <w:color w:val="000000"/>
        </w:rPr>
      </w:pPr>
    </w:p>
    <w:p w14:paraId="6640EF81" w14:textId="77777777" w:rsidR="00C85350" w:rsidRPr="00C85350" w:rsidRDefault="00C85350" w:rsidP="00C85350">
      <w:pPr>
        <w:pStyle w:val="NormalWeb"/>
        <w:spacing w:before="0" w:beforeAutospacing="0" w:after="0" w:afterAutospacing="0"/>
      </w:pPr>
      <w:r w:rsidRPr="00C85350">
        <w:rPr>
          <w:color w:val="000000"/>
        </w:rPr>
        <w:t xml:space="preserve">Co-sponsors </w:t>
      </w:r>
      <w:r>
        <w:rPr>
          <w:color w:val="000000"/>
        </w:rPr>
        <w:t xml:space="preserve">will be listed in outreach materials and </w:t>
      </w:r>
      <w:r w:rsidRPr="00C85350">
        <w:rPr>
          <w:color w:val="000000"/>
        </w:rPr>
        <w:t xml:space="preserve">are </w:t>
      </w:r>
      <w:r>
        <w:rPr>
          <w:color w:val="000000"/>
        </w:rPr>
        <w:t>asked</w:t>
      </w:r>
      <w:r w:rsidRPr="00C85350">
        <w:rPr>
          <w:color w:val="000000"/>
        </w:rPr>
        <w:t xml:space="preserve"> to commit:</w:t>
      </w:r>
    </w:p>
    <w:p w14:paraId="64310A64" w14:textId="77777777" w:rsidR="00C85350" w:rsidRDefault="00C85350" w:rsidP="00C8535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C85350">
        <w:rPr>
          <w:color w:val="000000"/>
        </w:rPr>
        <w:t>To promoting the event within their respective networks</w:t>
      </w:r>
    </w:p>
    <w:p w14:paraId="4868990F" w14:textId="77777777" w:rsidR="00C85350" w:rsidRPr="00C85350" w:rsidRDefault="00C85350" w:rsidP="00C85350">
      <w:pPr>
        <w:pStyle w:val="NormalWeb"/>
        <w:spacing w:before="0" w:beforeAutospacing="0" w:after="0" w:afterAutospacing="0"/>
        <w:ind w:left="720"/>
        <w:textAlignment w:val="baseline"/>
        <w:rPr>
          <w:color w:val="000000"/>
        </w:rPr>
      </w:pPr>
    </w:p>
    <w:p w14:paraId="6FC4C284" w14:textId="77777777" w:rsidR="00C85350" w:rsidRPr="00C85350" w:rsidRDefault="00C85350" w:rsidP="00C85350">
      <w:pPr>
        <w:pStyle w:val="NormalWeb"/>
        <w:spacing w:before="0" w:beforeAutospacing="0" w:after="0" w:afterAutospacing="0"/>
      </w:pPr>
      <w:r w:rsidRPr="00C85350">
        <w:rPr>
          <w:color w:val="000000"/>
        </w:rPr>
        <w:t>Co-sponsors also have the opportunity:</w:t>
      </w:r>
    </w:p>
    <w:p w14:paraId="6A673BA2" w14:textId="77777777" w:rsidR="00C85350" w:rsidRPr="00C85350" w:rsidRDefault="00C85350" w:rsidP="00C85350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C85350">
        <w:rPr>
          <w:color w:val="000000"/>
        </w:rPr>
        <w:t>To commit people to help organize and execute the event,</w:t>
      </w:r>
    </w:p>
    <w:p w14:paraId="1567B575" w14:textId="77777777" w:rsidR="00C85350" w:rsidRPr="00C85350" w:rsidRDefault="00C85350" w:rsidP="00C85350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C85350">
        <w:rPr>
          <w:color w:val="000000"/>
        </w:rPr>
        <w:t>To commit funds for scholarships to create equitable access for all communit</w:t>
      </w:r>
      <w:r>
        <w:rPr>
          <w:color w:val="000000"/>
        </w:rPr>
        <w:t>y members who desire to attend (</w:t>
      </w:r>
      <w:r w:rsidRPr="00C85350">
        <w:rPr>
          <w:color w:val="000000"/>
        </w:rPr>
        <w:t>between $100 and $500 or whatever is meaningful to you and your organization</w:t>
      </w:r>
      <w:r>
        <w:rPr>
          <w:color w:val="000000"/>
        </w:rPr>
        <w:t>)</w:t>
      </w:r>
    </w:p>
    <w:p w14:paraId="46A909CB" w14:textId="77777777" w:rsidR="00C85350" w:rsidRDefault="00C85350"/>
    <w:sectPr w:rsidR="00C85350" w:rsidSect="003E0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E28D7"/>
    <w:multiLevelType w:val="multilevel"/>
    <w:tmpl w:val="E796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6351EB"/>
    <w:multiLevelType w:val="multilevel"/>
    <w:tmpl w:val="B122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50"/>
    <w:rsid w:val="003E0582"/>
    <w:rsid w:val="00A46D4E"/>
    <w:rsid w:val="00C50C05"/>
    <w:rsid w:val="00C85350"/>
    <w:rsid w:val="00E0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F17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5350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5350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Corey Root</cp:lastModifiedBy>
  <cp:revision>2</cp:revision>
  <dcterms:created xsi:type="dcterms:W3CDTF">2017-09-28T13:44:00Z</dcterms:created>
  <dcterms:modified xsi:type="dcterms:W3CDTF">2017-09-28T13:44:00Z</dcterms:modified>
</cp:coreProperties>
</file>